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1" w:rsidRPr="00B45AA1" w:rsidRDefault="00760C51" w:rsidP="00B45AA1">
      <w:pPr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7532FF" w:rsidRPr="00B45AA1" w:rsidRDefault="007532FF" w:rsidP="00B45AA1">
      <w:pPr>
        <w:spacing w:line="360" w:lineRule="auto"/>
        <w:jc w:val="center"/>
        <w:rPr>
          <w:rFonts w:ascii="Arial" w:hAnsi="Arial" w:cs="Arial"/>
          <w:b/>
          <w:bCs/>
          <w:noProof/>
          <w:sz w:val="28"/>
          <w:szCs w:val="28"/>
          <w:lang w:val="fr-FR"/>
        </w:rPr>
      </w:pPr>
      <w:r w:rsidRPr="00B45AA1">
        <w:rPr>
          <w:rFonts w:ascii="Arial" w:hAnsi="Arial" w:cs="Arial"/>
          <w:b/>
          <w:bCs/>
          <w:noProof/>
          <w:sz w:val="28"/>
          <w:szCs w:val="28"/>
          <w:lang w:val="fr-FR"/>
        </w:rPr>
        <w:t>Tata Indigo Manza</w:t>
      </w:r>
    </w:p>
    <w:p w:rsidR="007532FF" w:rsidRPr="00B45AA1" w:rsidRDefault="003C1A16" w:rsidP="00B45AA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C1A16">
        <w:rPr>
          <w:rFonts w:ascii="Arial" w:hAnsi="Arial" w:cs="Arial"/>
          <w:sz w:val="22"/>
          <w:szCs w:val="22"/>
          <w:lang w:val="fr-FR"/>
        </w:rPr>
        <w:t xml:space="preserve">Le Tata Indigo </w:t>
      </w:r>
      <w:proofErr w:type="spellStart"/>
      <w:r w:rsidRPr="003C1A16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3C1A16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gramStart"/>
      <w:r w:rsidRPr="003C1A16">
        <w:rPr>
          <w:rFonts w:ascii="Arial" w:hAnsi="Arial" w:cs="Arial"/>
          <w:sz w:val="22"/>
          <w:szCs w:val="22"/>
          <w:lang w:val="fr-FR"/>
        </w:rPr>
        <w:t>une sedan contemporaine</w:t>
      </w:r>
      <w:proofErr w:type="gramEnd"/>
      <w:r w:rsidRPr="003C1A16">
        <w:rPr>
          <w:rFonts w:ascii="Arial" w:hAnsi="Arial" w:cs="Arial"/>
          <w:sz w:val="22"/>
          <w:szCs w:val="22"/>
          <w:lang w:val="fr-FR"/>
        </w:rPr>
        <w:t>. Elle a été conçue pour offrir ce qu’il y a de mieux en matière de confort, tant pour le conducteur que pour les passagers.</w:t>
      </w:r>
    </w:p>
    <w:p w:rsidR="003C1A16" w:rsidRDefault="003C1A16" w:rsidP="00B45AA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7532FF" w:rsidRPr="00B45AA1" w:rsidRDefault="00B45AA1" w:rsidP="00B45AA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45AA1">
        <w:rPr>
          <w:rFonts w:ascii="Arial" w:hAnsi="Arial" w:cs="Arial"/>
          <w:b/>
          <w:sz w:val="22"/>
          <w:szCs w:val="22"/>
          <w:lang w:val="fr-FR"/>
        </w:rPr>
        <w:t>Un Look Stylé</w:t>
      </w:r>
    </w:p>
    <w:p w:rsidR="007532FF" w:rsidRDefault="003C1A16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C1A16">
        <w:rPr>
          <w:rFonts w:ascii="Arial" w:hAnsi="Arial" w:cs="Arial"/>
          <w:sz w:val="22"/>
          <w:szCs w:val="22"/>
          <w:lang w:val="fr-FR"/>
        </w:rPr>
        <w:t xml:space="preserve">L’Indigo </w:t>
      </w:r>
      <w:proofErr w:type="spellStart"/>
      <w:r w:rsidRPr="003C1A16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3C1A16">
        <w:rPr>
          <w:rFonts w:ascii="Arial" w:hAnsi="Arial" w:cs="Arial"/>
          <w:sz w:val="22"/>
          <w:szCs w:val="22"/>
          <w:lang w:val="fr-FR"/>
        </w:rPr>
        <w:t xml:space="preserve"> reflète une approche nouvelle en termes de design, allant des phares remarquables à trois corps de mécanisme au chrome brillant au niveau des lisses latérales de protection.</w:t>
      </w:r>
    </w:p>
    <w:p w:rsidR="003C1A16" w:rsidRPr="00B45AA1" w:rsidRDefault="003C1A16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7532FF" w:rsidRPr="00B45AA1" w:rsidRDefault="00B45AA1" w:rsidP="00B45AA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45AA1">
        <w:rPr>
          <w:rFonts w:ascii="Arial" w:hAnsi="Arial" w:cs="Arial"/>
          <w:b/>
          <w:sz w:val="22"/>
          <w:szCs w:val="22"/>
          <w:lang w:val="fr-FR"/>
        </w:rPr>
        <w:t xml:space="preserve">Une Construction Efficace  </w:t>
      </w:r>
    </w:p>
    <w:p w:rsidR="00B45AA1" w:rsidRDefault="007532FF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45AA1">
        <w:rPr>
          <w:rFonts w:ascii="Arial" w:hAnsi="Arial" w:cs="Arial"/>
          <w:sz w:val="22"/>
          <w:szCs w:val="22"/>
          <w:lang w:val="fr-FR"/>
        </w:rPr>
        <w:t xml:space="preserve">L’Indigo </w:t>
      </w:r>
      <w:proofErr w:type="spellStart"/>
      <w:r w:rsidRPr="00B45AA1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B45AA1">
        <w:rPr>
          <w:rFonts w:ascii="Arial" w:hAnsi="Arial" w:cs="Arial"/>
          <w:sz w:val="22"/>
          <w:szCs w:val="22"/>
          <w:lang w:val="fr-FR"/>
        </w:rPr>
        <w:t xml:space="preserve"> se présente équipée avec un grand nombre de dispositifs de sécurité avancée, répondant à de stricts standards internationaux. De solides lisses d’intrusion au niveau des portes latérales, un design de cockpit supérieur</w:t>
      </w:r>
      <w:r w:rsidR="00681119">
        <w:rPr>
          <w:rFonts w:ascii="Arial" w:hAnsi="Arial" w:cs="Arial"/>
          <w:sz w:val="22"/>
          <w:szCs w:val="22"/>
          <w:lang w:val="fr-FR"/>
        </w:rPr>
        <w:t xml:space="preserve"> testé contre les chocs, un ABS </w:t>
      </w:r>
      <w:r w:rsidRPr="00B45AA1">
        <w:rPr>
          <w:rFonts w:ascii="Arial" w:hAnsi="Arial" w:cs="Arial"/>
          <w:sz w:val="22"/>
          <w:szCs w:val="22"/>
          <w:lang w:val="fr-FR"/>
        </w:rPr>
        <w:t>et de doubles coussins de sécurité gonflables frontaux offrent un meilleur contrôle et une grande protection en cas d’accident.</w:t>
      </w:r>
    </w:p>
    <w:p w:rsidR="00B45AA1" w:rsidRDefault="00B45AA1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7532FF" w:rsidRPr="00B45AA1" w:rsidRDefault="003C1A16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C1A16">
        <w:rPr>
          <w:rFonts w:ascii="Arial" w:hAnsi="Arial" w:cs="Arial"/>
          <w:sz w:val="22"/>
          <w:szCs w:val="22"/>
          <w:lang w:val="fr-FR"/>
        </w:rPr>
        <w:t xml:space="preserve">L’Indigo </w:t>
      </w:r>
      <w:proofErr w:type="spellStart"/>
      <w:r w:rsidRPr="003C1A16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3C1A16">
        <w:rPr>
          <w:rFonts w:ascii="Arial" w:hAnsi="Arial" w:cs="Arial"/>
          <w:sz w:val="22"/>
          <w:szCs w:val="22"/>
          <w:lang w:val="fr-FR"/>
        </w:rPr>
        <w:t xml:space="preserve"> est pourvue d'un moteur à essence </w:t>
      </w:r>
      <w:proofErr w:type="spellStart"/>
      <w:r w:rsidRPr="003C1A16">
        <w:rPr>
          <w:rFonts w:ascii="Arial" w:hAnsi="Arial" w:cs="Arial"/>
          <w:sz w:val="22"/>
          <w:szCs w:val="22"/>
          <w:lang w:val="fr-FR"/>
        </w:rPr>
        <w:t>Safire</w:t>
      </w:r>
      <w:proofErr w:type="spellEnd"/>
      <w:r w:rsidRPr="003C1A16">
        <w:rPr>
          <w:rFonts w:ascii="Arial" w:hAnsi="Arial" w:cs="Arial"/>
          <w:sz w:val="22"/>
          <w:szCs w:val="22"/>
          <w:lang w:val="fr-FR"/>
        </w:rPr>
        <w:t xml:space="preserve"> de 1,4 litre et la version Diesel d’un moteur Quadrajet de 1,3 litre, prisé au niveau mondial.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7532FF" w:rsidRPr="00B45AA1">
        <w:rPr>
          <w:rFonts w:ascii="Arial" w:hAnsi="Arial" w:cs="Arial"/>
          <w:sz w:val="22"/>
          <w:szCs w:val="22"/>
          <w:lang w:val="fr-FR"/>
        </w:rPr>
        <w:t xml:space="preserve">Supportée par 15” roues et une suspension avant ingénieusement assortie, l’Indigo </w:t>
      </w:r>
      <w:proofErr w:type="spellStart"/>
      <w:r w:rsidR="007532FF" w:rsidRPr="00B45AA1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="007532FF" w:rsidRPr="00B45AA1">
        <w:rPr>
          <w:rFonts w:ascii="Arial" w:hAnsi="Arial" w:cs="Arial"/>
          <w:sz w:val="22"/>
          <w:szCs w:val="22"/>
          <w:lang w:val="fr-FR"/>
        </w:rPr>
        <w:t xml:space="preserve"> se laisse conduire idéalement en amortissant les bruits de roulement et les vibrations.    </w:t>
      </w:r>
    </w:p>
    <w:p w:rsidR="007532FF" w:rsidRPr="00B45AA1" w:rsidRDefault="007532FF" w:rsidP="00B45A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45AA1">
        <w:rPr>
          <w:rFonts w:ascii="Arial" w:hAnsi="Arial" w:cs="Arial"/>
          <w:sz w:val="22"/>
          <w:szCs w:val="22"/>
          <w:lang w:val="fr-FR"/>
        </w:rPr>
        <w:br/>
      </w:r>
      <w:r w:rsidR="00B45AA1" w:rsidRPr="00B45AA1">
        <w:rPr>
          <w:rFonts w:ascii="Arial" w:hAnsi="Arial" w:cs="Arial"/>
          <w:b/>
          <w:sz w:val="22"/>
          <w:szCs w:val="22"/>
          <w:lang w:val="fr-FR"/>
        </w:rPr>
        <w:t>Confort &amp; Convenance</w:t>
      </w:r>
    </w:p>
    <w:p w:rsidR="007532FF" w:rsidRPr="00B45AA1" w:rsidRDefault="007532FF" w:rsidP="00B45AA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45AA1">
        <w:rPr>
          <w:rFonts w:ascii="Arial" w:hAnsi="Arial" w:cs="Arial"/>
          <w:sz w:val="22"/>
          <w:szCs w:val="22"/>
          <w:lang w:val="fr-FR"/>
        </w:rPr>
        <w:t xml:space="preserve">Au sein de l’Indigo </w:t>
      </w:r>
      <w:proofErr w:type="spellStart"/>
      <w:r w:rsidRPr="00B45AA1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B45AA1">
        <w:rPr>
          <w:rFonts w:ascii="Arial" w:hAnsi="Arial" w:cs="Arial"/>
          <w:sz w:val="22"/>
          <w:szCs w:val="22"/>
          <w:lang w:val="fr-FR"/>
        </w:rPr>
        <w:t xml:space="preserve">, vous pouvez vous relaxer dans votre propre sphère de détente personnelle entourée d’un magnifique intérieur avec aménagement noirs. Appréciez votre musique préférée sur le système musical avancé 2-DIN et Blue 5 vous donnera un accès ininterrompu par téléphone sans fil. Jouissez du vaste espace extravagant de l’Indigo </w:t>
      </w:r>
      <w:proofErr w:type="spellStart"/>
      <w:r w:rsidRPr="00B45AA1">
        <w:rPr>
          <w:rFonts w:ascii="Arial" w:hAnsi="Arial" w:cs="Arial"/>
          <w:sz w:val="22"/>
          <w:szCs w:val="22"/>
          <w:lang w:val="fr-FR"/>
        </w:rPr>
        <w:t>Manza</w:t>
      </w:r>
      <w:proofErr w:type="spellEnd"/>
      <w:r w:rsidRPr="00B45AA1">
        <w:rPr>
          <w:rFonts w:ascii="Arial" w:hAnsi="Arial" w:cs="Arial"/>
          <w:sz w:val="22"/>
          <w:szCs w:val="22"/>
          <w:lang w:val="fr-FR"/>
        </w:rPr>
        <w:t xml:space="preserve">. Beaucoup de recherche a été investie dans les sièges arrière aux contours parfaits afin de vous offrir un angle adéquat de confort inégalé. Le siège de conducteur à hauteur réglable au design ergonomique et avec un support lombaire ainsi qu’une servo-direction réglable assurent une meilleure expérience de conduite. </w:t>
      </w:r>
    </w:p>
    <w:p w:rsidR="00760C51" w:rsidRPr="00B45AA1" w:rsidRDefault="00760C51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B45AA1" w:rsidRDefault="00B45AA1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3C1A16" w:rsidRDefault="003C1A16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3C1A16" w:rsidRDefault="003C1A16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FC6547" w:rsidRDefault="00FC6547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760C51" w:rsidRPr="00B45AA1" w:rsidRDefault="00760C51" w:rsidP="00B45A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B45AA1">
        <w:rPr>
          <w:rFonts w:ascii="Arial" w:hAnsi="Arial" w:cs="Arial"/>
          <w:b/>
          <w:bCs/>
          <w:sz w:val="22"/>
          <w:szCs w:val="22"/>
          <w:lang w:val="fr-CH"/>
        </w:rPr>
        <w:t>Équipement Standard</w:t>
      </w:r>
      <w:r w:rsidR="00FC6547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  <w:r w:rsidRPr="00B45AA1">
        <w:rPr>
          <w:rFonts w:ascii="Arial" w:hAnsi="Arial" w:cs="Arial"/>
          <w:b/>
          <w:bCs/>
          <w:sz w:val="22"/>
          <w:szCs w:val="22"/>
          <w:lang w:val="fr-CH"/>
        </w:rPr>
        <w:t>/</w:t>
      </w:r>
      <w:r w:rsidR="00FC6547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  <w:r w:rsidRPr="00B45AA1">
        <w:rPr>
          <w:rFonts w:ascii="Arial" w:hAnsi="Arial" w:cs="Arial"/>
          <w:b/>
          <w:bCs/>
          <w:sz w:val="22"/>
          <w:szCs w:val="22"/>
          <w:lang w:val="fr-CH"/>
        </w:rPr>
        <w:t>En Option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Airbags – conducteur, passagers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 xml:space="preserve">ABS avec EBD </w:t>
      </w:r>
    </w:p>
    <w:p w:rsidR="008B2D44" w:rsidRPr="008B2D44" w:rsidRDefault="008B2D44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Chauffage, ventilation et climatisation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Quatre réglages de siège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 xml:space="preserve">Dispositif anti démarrage avec verrouillage central télécommandé 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Vitres à commande électrique : avant et arrière</w:t>
      </w:r>
    </w:p>
    <w:p w:rsidR="008B2D44" w:rsidRPr="008B2D44" w:rsidRDefault="008B2D44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8B2D44">
        <w:rPr>
          <w:rFonts w:ascii="Arial" w:hAnsi="Arial" w:cs="Arial"/>
          <w:bCs/>
          <w:sz w:val="22"/>
          <w:szCs w:val="22"/>
          <w:lang w:val="fr-FR" w:bidi="hi-IN"/>
        </w:rPr>
        <w:t>Installation sono 2-DIN</w:t>
      </w:r>
    </w:p>
    <w:p w:rsidR="008B2D44" w:rsidRDefault="008B2D44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 xml:space="preserve">Commandes de direction montées 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Connexion Bluetooth + USB</w:t>
      </w:r>
    </w:p>
    <w:p w:rsidR="007532FF" w:rsidRPr="00B45AA1" w:rsidRDefault="007532FF" w:rsidP="008B2D44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45AA1">
        <w:rPr>
          <w:rFonts w:ascii="Arial" w:hAnsi="Arial" w:cs="Arial"/>
          <w:bCs/>
          <w:sz w:val="22"/>
          <w:szCs w:val="22"/>
          <w:lang w:val="fr-FR"/>
        </w:rPr>
        <w:t>Roues en alliage</w:t>
      </w:r>
    </w:p>
    <w:sectPr w:rsidR="007532FF" w:rsidRPr="00B45AA1" w:rsidSect="00760C51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B7" w:rsidRDefault="007A55B7" w:rsidP="002E0503">
      <w:r>
        <w:separator/>
      </w:r>
    </w:p>
  </w:endnote>
  <w:endnote w:type="continuationSeparator" w:id="0">
    <w:p w:rsidR="007A55B7" w:rsidRDefault="007A55B7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B7" w:rsidRDefault="007A55B7" w:rsidP="002E0503">
      <w:r>
        <w:separator/>
      </w:r>
    </w:p>
  </w:footnote>
  <w:footnote w:type="continuationSeparator" w:id="0">
    <w:p w:rsidR="007A55B7" w:rsidRDefault="007A55B7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7" w:rsidRDefault="007A55B7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B09CD"/>
    <w:multiLevelType w:val="hybridMultilevel"/>
    <w:tmpl w:val="75C6A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00D10"/>
    <w:multiLevelType w:val="hybridMultilevel"/>
    <w:tmpl w:val="8756703E"/>
    <w:lvl w:ilvl="0" w:tplc="07466D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5213F"/>
    <w:multiLevelType w:val="hybridMultilevel"/>
    <w:tmpl w:val="47227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4946"/>
    <w:multiLevelType w:val="hybridMultilevel"/>
    <w:tmpl w:val="853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71CB2"/>
    <w:rsid w:val="000E427D"/>
    <w:rsid w:val="00162CA2"/>
    <w:rsid w:val="0019157D"/>
    <w:rsid w:val="001F6096"/>
    <w:rsid w:val="001F7D4F"/>
    <w:rsid w:val="00200D1A"/>
    <w:rsid w:val="00202747"/>
    <w:rsid w:val="002443D0"/>
    <w:rsid w:val="002E0503"/>
    <w:rsid w:val="002F7386"/>
    <w:rsid w:val="00324CA2"/>
    <w:rsid w:val="0036587D"/>
    <w:rsid w:val="00374EE1"/>
    <w:rsid w:val="003C1A16"/>
    <w:rsid w:val="00403562"/>
    <w:rsid w:val="00454FA2"/>
    <w:rsid w:val="004613A8"/>
    <w:rsid w:val="00480360"/>
    <w:rsid w:val="00544C64"/>
    <w:rsid w:val="0055355A"/>
    <w:rsid w:val="0056417E"/>
    <w:rsid w:val="005A52BA"/>
    <w:rsid w:val="00627859"/>
    <w:rsid w:val="00633E31"/>
    <w:rsid w:val="00681119"/>
    <w:rsid w:val="006B6DC2"/>
    <w:rsid w:val="00730601"/>
    <w:rsid w:val="00744AEC"/>
    <w:rsid w:val="007532FF"/>
    <w:rsid w:val="00753F78"/>
    <w:rsid w:val="00760C51"/>
    <w:rsid w:val="00771236"/>
    <w:rsid w:val="00772EC2"/>
    <w:rsid w:val="007954C9"/>
    <w:rsid w:val="007A55B7"/>
    <w:rsid w:val="007A6656"/>
    <w:rsid w:val="00805BB4"/>
    <w:rsid w:val="008062A1"/>
    <w:rsid w:val="0087785B"/>
    <w:rsid w:val="008B2D44"/>
    <w:rsid w:val="00907455"/>
    <w:rsid w:val="0095798A"/>
    <w:rsid w:val="0097088A"/>
    <w:rsid w:val="0098769B"/>
    <w:rsid w:val="00992895"/>
    <w:rsid w:val="009A71B5"/>
    <w:rsid w:val="009D689B"/>
    <w:rsid w:val="00AC694D"/>
    <w:rsid w:val="00AD23A6"/>
    <w:rsid w:val="00B44AB4"/>
    <w:rsid w:val="00B45AA1"/>
    <w:rsid w:val="00B60021"/>
    <w:rsid w:val="00B77C88"/>
    <w:rsid w:val="00BC366A"/>
    <w:rsid w:val="00C15E4B"/>
    <w:rsid w:val="00CA0471"/>
    <w:rsid w:val="00D018CE"/>
    <w:rsid w:val="00D104EE"/>
    <w:rsid w:val="00D33712"/>
    <w:rsid w:val="00D40036"/>
    <w:rsid w:val="00D83BC0"/>
    <w:rsid w:val="00D8492E"/>
    <w:rsid w:val="00E00A54"/>
    <w:rsid w:val="00E564FB"/>
    <w:rsid w:val="00EA498C"/>
    <w:rsid w:val="00EE1E63"/>
    <w:rsid w:val="00F054A8"/>
    <w:rsid w:val="00F154F2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295E-5146-4021-BCBC-4D6795B1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9</cp:revision>
  <cp:lastPrinted>2013-01-16T12:01:00Z</cp:lastPrinted>
  <dcterms:created xsi:type="dcterms:W3CDTF">2013-02-14T07:12:00Z</dcterms:created>
  <dcterms:modified xsi:type="dcterms:W3CDTF">2013-02-21T07:26:00Z</dcterms:modified>
</cp:coreProperties>
</file>